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xml:space="preserve">. The decision of the Buyer to consent or not will not be unreasonably withheld or delayed.  </w:t>
      </w:r>
      <w:bookmarkStart w:id="2" w:name="_GoBack"/>
      <w:bookmarkEnd w:id="2"/>
      <w:r>
        <w:rPr>
          <w:rFonts w:eastAsia="Arial"/>
        </w:rPr>
        <w:t>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3" w:name="_heading=h.1fob9te" w:colFirst="0" w:colLast="0"/>
      <w:bookmarkStart w:id="4" w:name="_Ref43803041"/>
      <w:bookmarkEnd w:id="3"/>
      <w:r>
        <w:rPr>
          <w:rFonts w:eastAsia="Arial"/>
        </w:rPr>
        <w:t>The Supplier shall provide the Buyer with the following information in respect of the proposed Key Subcontractor:</w:t>
      </w:r>
      <w:bookmarkEnd w:id="4"/>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5" w:name="_heading=h.3znysh7" w:colFirst="0" w:colLast="0"/>
      <w:bookmarkStart w:id="6" w:name="_Ref44416761"/>
      <w:bookmarkEnd w:id="5"/>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6"/>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7" w:name="_heading=h.2et92p0" w:colFirst="0" w:colLast="0"/>
      <w:bookmarkEnd w:id="7"/>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w:t>
      </w:r>
      <w:proofErr w:type="gramStart"/>
      <w:r>
        <w:rPr>
          <w:rFonts w:eastAsia="Arial"/>
        </w:rPr>
        <w:t xml:space="preserve">the </w:t>
      </w:r>
      <w:r w:rsidR="003042E2">
        <w:rPr>
          <w:rFonts w:eastAsia="Arial"/>
        </w:rPr>
        <w:t>this</w:t>
      </w:r>
      <w:proofErr w:type="gramEnd"/>
      <w:r w:rsidR="003042E2">
        <w:rPr>
          <w:rFonts w:eastAsia="Arial"/>
        </w:rPr>
        <w:t xml:space="preserve">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8" w:name="_heading=h.tyjcwt" w:colFirst="0" w:colLast="0"/>
      <w:bookmarkEnd w:id="8"/>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B224D" w14:textId="77777777" w:rsidR="008B0047" w:rsidRDefault="008B0047">
      <w:pPr>
        <w:spacing w:after="0" w:line="240" w:lineRule="auto"/>
      </w:pPr>
      <w:r>
        <w:separator/>
      </w:r>
    </w:p>
  </w:endnote>
  <w:endnote w:type="continuationSeparator" w:id="0">
    <w:p w14:paraId="7E74398F" w14:textId="77777777" w:rsidR="008B0047" w:rsidRDefault="008B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9" w:name="bookmark=id.3dy6vkm" w:colFirst="0" w:colLast="0"/>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877F2" w14:textId="77777777" w:rsidR="008B0047" w:rsidRDefault="008B0047">
      <w:pPr>
        <w:spacing w:after="0" w:line="240" w:lineRule="auto"/>
      </w:pPr>
      <w:r>
        <w:separator/>
      </w:r>
    </w:p>
  </w:footnote>
  <w:footnote w:type="continuationSeparator" w:id="0">
    <w:p w14:paraId="1272F4EA" w14:textId="77777777" w:rsidR="008B0047" w:rsidRDefault="008B0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C5AC6" w14:textId="754022AE"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0D6FB1" w:rsidRPr="000D6FB1">
      <w:rPr>
        <w:rFonts w:ascii="Arial" w:eastAsia="Arial" w:hAnsi="Arial" w:cs="Arial"/>
        <w:color w:val="000000"/>
        <w:sz w:val="20"/>
        <w:szCs w:val="20"/>
      </w:rPr>
      <w:t>RM6385 Energy Trading and Risk Management (ETRM)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D6FB1"/>
    <w:rsid w:val="00122C2C"/>
    <w:rsid w:val="00151D64"/>
    <w:rsid w:val="001D4DAD"/>
    <w:rsid w:val="002D7B3D"/>
    <w:rsid w:val="003042E2"/>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43E21"/>
    <w:rsid w:val="0086705C"/>
    <w:rsid w:val="008B0047"/>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B9182A-C0A4-4C12-BAF1-B8B45616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2024-11-11T14:49:00Z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ies>
</file>